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0E8D" w14:textId="60A121A1" w:rsidR="00EF75B1" w:rsidRPr="00EF75B1" w:rsidRDefault="00EF75B1" w:rsidP="00EF75B1">
      <w:pPr>
        <w:suppressAutoHyphens/>
        <w:spacing w:after="160" w:line="256" w:lineRule="auto"/>
        <w:jc w:val="both"/>
        <w:rPr>
          <w:rFonts w:ascii="Calibri" w:eastAsia="Calibri" w:hAnsi="Calibri" w:cs="Calibri"/>
          <w:b/>
          <w:lang w:eastAsia="en-US"/>
        </w:rPr>
      </w:pPr>
      <w:r w:rsidRPr="00EF75B1">
        <w:rPr>
          <w:rFonts w:ascii="Calibri" w:eastAsia="Calibri" w:hAnsi="Calibri" w:cs="Calibri"/>
          <w:b/>
          <w:lang w:eastAsia="en-US"/>
        </w:rPr>
        <w:t>Procedura aperta, ai sensi dell’art. 71 del D. Lgs. 36/2023, per l’affidamento dei Servizi Assicurativi - per un anno con opzione di rinnovo per un ulteriore anno - per Polizza Infortuni Professionali ed Extraprofessionali del Personale, con il criterio dell’offerta economicamente più vantaggiosa sulla base del miglior rapporto qualità/prezzo</w:t>
      </w:r>
    </w:p>
    <w:p w14:paraId="083ACB15" w14:textId="77777777" w:rsidR="00EF75B1" w:rsidRPr="00EF75B1" w:rsidRDefault="00EF75B1" w:rsidP="00EF75B1">
      <w:pPr>
        <w:suppressAutoHyphens/>
        <w:spacing w:after="160" w:line="256" w:lineRule="auto"/>
        <w:jc w:val="center"/>
        <w:rPr>
          <w:rFonts w:ascii="Calibri" w:eastAsia="Calibri" w:hAnsi="Calibri" w:cs="Calibri"/>
          <w:b/>
          <w:lang w:eastAsia="en-US"/>
        </w:rPr>
      </w:pPr>
    </w:p>
    <w:p w14:paraId="01C54B6C" w14:textId="40DA0D3E" w:rsidR="00EF75B1" w:rsidRPr="00EF75B1" w:rsidRDefault="00EF75B1" w:rsidP="00EF75B1">
      <w:pPr>
        <w:suppressAutoHyphens/>
        <w:spacing w:after="160" w:line="256" w:lineRule="auto"/>
        <w:jc w:val="center"/>
        <w:rPr>
          <w:rFonts w:ascii="Calibri" w:eastAsia="Calibri" w:hAnsi="Calibri" w:cs="Calibri"/>
          <w:b/>
          <w:lang w:eastAsia="en-US"/>
        </w:rPr>
      </w:pPr>
      <w:r w:rsidRPr="00EF75B1">
        <w:rPr>
          <w:rFonts w:ascii="Calibri" w:eastAsia="Calibri" w:hAnsi="Calibri" w:cs="Calibri"/>
          <w:b/>
          <w:lang w:eastAsia="en-US"/>
        </w:rPr>
        <w:t>Modello Offerta tecnica - VARIANTI MIGLIORATIVE</w:t>
      </w:r>
    </w:p>
    <w:p w14:paraId="018E601E" w14:textId="341335EB" w:rsidR="000A207C" w:rsidRPr="00F95D76" w:rsidRDefault="000A207C" w:rsidP="000A207C">
      <w:pPr>
        <w:pStyle w:val="Testo"/>
        <w:rPr>
          <w:rFonts w:asciiTheme="minorHAnsi" w:hAnsiTheme="minorHAnsi" w:cstheme="minorHAns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2017"/>
        <w:gridCol w:w="4791"/>
        <w:gridCol w:w="770"/>
        <w:gridCol w:w="625"/>
        <w:gridCol w:w="625"/>
      </w:tblGrid>
      <w:tr w:rsidR="00EF75B1" w:rsidRPr="00F95D76" w14:paraId="6731C99A" w14:textId="1A6A5053" w:rsidTr="00EF75B1">
        <w:tc>
          <w:tcPr>
            <w:tcW w:w="1026" w:type="dxa"/>
          </w:tcPr>
          <w:p w14:paraId="4E0A1838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Variante</w:t>
            </w:r>
          </w:p>
          <w:p w14:paraId="744FF475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3A62292F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Variante – Oggetto</w:t>
            </w:r>
          </w:p>
        </w:tc>
        <w:tc>
          <w:tcPr>
            <w:tcW w:w="4791" w:type="dxa"/>
          </w:tcPr>
          <w:p w14:paraId="62D2D381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Variante - Descrizione</w:t>
            </w:r>
          </w:p>
        </w:tc>
        <w:tc>
          <w:tcPr>
            <w:tcW w:w="770" w:type="dxa"/>
          </w:tcPr>
          <w:p w14:paraId="4D08D720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625" w:type="dxa"/>
          </w:tcPr>
          <w:p w14:paraId="20283EDE" w14:textId="5DE813E9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</w:t>
            </w:r>
          </w:p>
        </w:tc>
        <w:tc>
          <w:tcPr>
            <w:tcW w:w="625" w:type="dxa"/>
          </w:tcPr>
          <w:p w14:paraId="7B983845" w14:textId="048280A1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OFF</w:t>
            </w:r>
          </w:p>
        </w:tc>
      </w:tr>
      <w:tr w:rsidR="00EF75B1" w:rsidRPr="00F95D76" w14:paraId="6A2146AC" w14:textId="19B3B125" w:rsidTr="00EF75B1">
        <w:tc>
          <w:tcPr>
            <w:tcW w:w="1026" w:type="dxa"/>
          </w:tcPr>
          <w:p w14:paraId="7C10171F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1053FBF9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F62EBE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6BD3BC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00A71814" w14:textId="1962AD27" w:rsidR="00EF75B1" w:rsidRPr="00F95D76" w:rsidRDefault="00EF75B1" w:rsidP="00EB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ART. 51 CAPITALI ASSICURATI E FRANCHIGIE</w:t>
            </w: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 xml:space="preserve"> (per tutte le categorie)</w:t>
            </w:r>
          </w:p>
          <w:p w14:paraId="29127287" w14:textId="3DB6322A" w:rsidR="00EF75B1" w:rsidRPr="00F95D76" w:rsidRDefault="00EF75B1" w:rsidP="004312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Rientro Sanitario</w:t>
            </w:r>
          </w:p>
        </w:tc>
        <w:tc>
          <w:tcPr>
            <w:tcW w:w="4791" w:type="dxa"/>
          </w:tcPr>
          <w:p w14:paraId="338E4603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Valido per tutte le categorie assicurate:</w:t>
            </w:r>
          </w:p>
          <w:p w14:paraId="6B89B28D" w14:textId="26403BD8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Elevazione capitale assicurato da 5.000 a 7.000</w:t>
            </w:r>
          </w:p>
        </w:tc>
        <w:tc>
          <w:tcPr>
            <w:tcW w:w="770" w:type="dxa"/>
          </w:tcPr>
          <w:p w14:paraId="1C93B8B2" w14:textId="1EF746A0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25" w:type="dxa"/>
          </w:tcPr>
          <w:p w14:paraId="050A6244" w14:textId="77777777" w:rsidR="00EF75B1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dxa"/>
          </w:tcPr>
          <w:p w14:paraId="1D9F9882" w14:textId="77777777" w:rsidR="00EF75B1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75B1" w:rsidRPr="00F95D76" w14:paraId="727A8469" w14:textId="0EAA7252" w:rsidTr="00EF75B1">
        <w:tc>
          <w:tcPr>
            <w:tcW w:w="1026" w:type="dxa"/>
          </w:tcPr>
          <w:p w14:paraId="19A135AA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589473ED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303BA4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6CD5AD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4E122F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06DDEF72" w14:textId="19CC532E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ART. 51 CAPITALI ASSICURATI E FRANCHIGIE</w:t>
            </w: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 xml:space="preserve"> (per tutte le categorie) Trasporto Salma</w:t>
            </w:r>
          </w:p>
        </w:tc>
        <w:tc>
          <w:tcPr>
            <w:tcW w:w="4791" w:type="dxa"/>
          </w:tcPr>
          <w:p w14:paraId="625E3C0D" w14:textId="77777777" w:rsidR="00EF75B1" w:rsidRPr="00F95D76" w:rsidRDefault="00EF75B1" w:rsidP="003A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Valido per tutte le categorie assicurate:</w:t>
            </w:r>
          </w:p>
          <w:p w14:paraId="17FF042E" w14:textId="03B0BE82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Elevazione capitale assicurato da 2.000 a 4.000</w:t>
            </w:r>
          </w:p>
        </w:tc>
        <w:tc>
          <w:tcPr>
            <w:tcW w:w="770" w:type="dxa"/>
          </w:tcPr>
          <w:p w14:paraId="2D50091E" w14:textId="3762217D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25" w:type="dxa"/>
          </w:tcPr>
          <w:p w14:paraId="167B33DA" w14:textId="77777777" w:rsidR="00EF75B1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dxa"/>
          </w:tcPr>
          <w:p w14:paraId="3BF06504" w14:textId="77777777" w:rsidR="00EF75B1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75B1" w:rsidRPr="00F95D76" w14:paraId="514FE6BF" w14:textId="10603142" w:rsidTr="00EF75B1">
        <w:tc>
          <w:tcPr>
            <w:tcW w:w="1026" w:type="dxa"/>
          </w:tcPr>
          <w:p w14:paraId="6136990B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069A203A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313C1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9C646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07C14B80" w14:textId="2DCCB73F" w:rsidR="00EF75B1" w:rsidRPr="00F95D76" w:rsidRDefault="00EF75B1" w:rsidP="00421394">
            <w:pPr>
              <w:rPr>
                <w:rFonts w:asciiTheme="minorHAnsi" w:eastAsia="Arial" w:hAnsiTheme="minorHAnsi" w:cstheme="minorHAnsi"/>
                <w:bCs/>
                <w:color w:val="000000"/>
                <w:spacing w:val="-4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ART. 51 CAPITALI ASSICURATI E FRANCHIGIE</w:t>
            </w: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 xml:space="preserve"> (per tutte le categorie) </w:t>
            </w:r>
            <w:r w:rsidRPr="00F95D76">
              <w:rPr>
                <w:rFonts w:asciiTheme="minorHAnsi" w:eastAsia="Arial" w:hAnsiTheme="minorHAnsi" w:cstheme="minorHAnsi"/>
                <w:bCs/>
                <w:color w:val="000000"/>
                <w:spacing w:val="-4"/>
                <w:sz w:val="22"/>
                <w:szCs w:val="22"/>
              </w:rPr>
              <w:t>Danni estetici</w:t>
            </w:r>
          </w:p>
        </w:tc>
        <w:tc>
          <w:tcPr>
            <w:tcW w:w="4791" w:type="dxa"/>
          </w:tcPr>
          <w:p w14:paraId="5432A021" w14:textId="77777777" w:rsidR="00EF75B1" w:rsidRPr="00F95D76" w:rsidRDefault="00EF75B1" w:rsidP="003A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Valido per tutte le categorie assicurate:</w:t>
            </w:r>
          </w:p>
          <w:p w14:paraId="1430807E" w14:textId="0D96B0A1" w:rsidR="00EF75B1" w:rsidRPr="00F95D76" w:rsidRDefault="00EF75B1" w:rsidP="009212C6">
            <w:pPr>
              <w:keepNext/>
              <w:keepLines/>
              <w:suppressLineNumbers/>
              <w:ind w:right="72"/>
              <w:contextualSpacing/>
              <w:jc w:val="both"/>
              <w:textAlignment w:val="baseline"/>
              <w:outlineLvl w:val="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F95D7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Elevazione capitale assicurato da 5.000 a 7.000</w:t>
            </w:r>
          </w:p>
        </w:tc>
        <w:tc>
          <w:tcPr>
            <w:tcW w:w="770" w:type="dxa"/>
          </w:tcPr>
          <w:p w14:paraId="23BE29A2" w14:textId="2C0A29D0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25" w:type="dxa"/>
          </w:tcPr>
          <w:p w14:paraId="5E624FE1" w14:textId="77777777" w:rsidR="00EF75B1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dxa"/>
          </w:tcPr>
          <w:p w14:paraId="554E6C8B" w14:textId="77777777" w:rsidR="00EF75B1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75B1" w:rsidRPr="00F95D76" w14:paraId="64B56BB5" w14:textId="3CA6F9D9" w:rsidTr="00EF75B1">
        <w:trPr>
          <w:trHeight w:val="655"/>
        </w:trPr>
        <w:tc>
          <w:tcPr>
            <w:tcW w:w="1026" w:type="dxa"/>
          </w:tcPr>
          <w:p w14:paraId="0153FE63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0E52DD02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2A17C34F" w14:textId="4E265AE4" w:rsidR="00EF75B1" w:rsidRPr="00F95D76" w:rsidRDefault="00EF75B1" w:rsidP="00421394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ART. 51 CAPITALI ASSICURATI E FRANCHIGIE</w:t>
            </w: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 xml:space="preserve"> (per tutte le categorie) </w:t>
            </w:r>
            <w:r w:rsidRPr="00F95D76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Spese di trasporto a carattere sanitario</w:t>
            </w:r>
          </w:p>
        </w:tc>
        <w:tc>
          <w:tcPr>
            <w:tcW w:w="4791" w:type="dxa"/>
          </w:tcPr>
          <w:p w14:paraId="3535F0EC" w14:textId="77777777" w:rsidR="00EF75B1" w:rsidRPr="00F95D76" w:rsidRDefault="00EF75B1" w:rsidP="003A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Valido per tutte le categorie assicurate:</w:t>
            </w:r>
          </w:p>
          <w:p w14:paraId="2B488951" w14:textId="4814183F" w:rsidR="00EF75B1" w:rsidRPr="00F95D76" w:rsidRDefault="00EF75B1" w:rsidP="00EB518C">
            <w:pPr>
              <w:keepNext/>
              <w:keepLines/>
              <w:suppressLineNumbers/>
              <w:ind w:right="-3"/>
              <w:contextualSpacing/>
              <w:jc w:val="both"/>
              <w:textAlignment w:val="baseline"/>
              <w:outlineLvl w:val="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F95D7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Elevazione capitale assicurato da 2.500 a 4.000</w:t>
            </w:r>
          </w:p>
        </w:tc>
        <w:tc>
          <w:tcPr>
            <w:tcW w:w="770" w:type="dxa"/>
          </w:tcPr>
          <w:p w14:paraId="18C8A6D8" w14:textId="43F32E6D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25" w:type="dxa"/>
          </w:tcPr>
          <w:p w14:paraId="0863CD6B" w14:textId="77777777" w:rsidR="00EF75B1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dxa"/>
          </w:tcPr>
          <w:p w14:paraId="6CCBBC24" w14:textId="77777777" w:rsidR="00EF75B1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75B1" w:rsidRPr="00F95D76" w14:paraId="672B39E0" w14:textId="5EFDA7C3" w:rsidTr="00EF75B1">
        <w:trPr>
          <w:trHeight w:val="655"/>
        </w:trPr>
        <w:tc>
          <w:tcPr>
            <w:tcW w:w="1026" w:type="dxa"/>
          </w:tcPr>
          <w:p w14:paraId="1EF1E449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17" w:type="dxa"/>
          </w:tcPr>
          <w:p w14:paraId="00FF27CE" w14:textId="77777777" w:rsidR="00EF75B1" w:rsidRPr="00F95D76" w:rsidRDefault="00EF75B1" w:rsidP="003A143B">
            <w:pPr>
              <w:jc w:val="both"/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ART. 53 LIMITE CATASTROFALE</w:t>
            </w:r>
          </w:p>
          <w:p w14:paraId="72F05B29" w14:textId="35F0CBC2" w:rsidR="00EF75B1" w:rsidRPr="00F95D76" w:rsidRDefault="00EF75B1" w:rsidP="00421394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r w:rsidRPr="00F95D76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 xml:space="preserve">Limite catastrofale </w:t>
            </w:r>
          </w:p>
        </w:tc>
        <w:tc>
          <w:tcPr>
            <w:tcW w:w="4791" w:type="dxa"/>
          </w:tcPr>
          <w:p w14:paraId="6EA0FBB9" w14:textId="53295C22" w:rsidR="00EF75B1" w:rsidRPr="00F95D76" w:rsidRDefault="00EF75B1" w:rsidP="003A143B">
            <w:pPr>
              <w:keepNext/>
              <w:keepLines/>
              <w:suppressLineNumbers/>
              <w:ind w:right="-3"/>
              <w:contextualSpacing/>
              <w:jc w:val="both"/>
              <w:textAlignment w:val="baseline"/>
              <w:outlineLvl w:val="0"/>
              <w:rPr>
                <w:rFonts w:asciiTheme="minorHAnsi" w:eastAsia="Arial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F95D76">
              <w:rPr>
                <w:rFonts w:asciiTheme="minorHAnsi" w:eastAsia="Arial" w:hAnsiTheme="minorHAnsi" w:cstheme="minorHAnsi"/>
                <w:bCs/>
                <w:iCs/>
                <w:color w:val="000000"/>
                <w:sz w:val="22"/>
                <w:szCs w:val="22"/>
              </w:rPr>
              <w:t>Elevazione limite da 10.000.000 a 15.000.000</w:t>
            </w:r>
          </w:p>
          <w:p w14:paraId="62748C33" w14:textId="3941C69D" w:rsidR="00EF75B1" w:rsidRPr="00F95D76" w:rsidRDefault="00EF75B1" w:rsidP="003A143B">
            <w:pPr>
              <w:keepNext/>
              <w:keepLines/>
              <w:suppressLineNumbers/>
              <w:ind w:right="-3"/>
              <w:contextualSpacing/>
              <w:jc w:val="both"/>
              <w:textAlignment w:val="baseline"/>
              <w:outlineLvl w:val="0"/>
              <w:rPr>
                <w:rFonts w:asciiTheme="minorHAnsi" w:eastAsia="Arial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F95D76">
              <w:rPr>
                <w:rFonts w:asciiTheme="minorHAnsi" w:eastAsia="Arial" w:hAnsiTheme="minorHAnsi" w:cstheme="minorHAnsi"/>
                <w:bCs/>
                <w:iCs/>
                <w:color w:val="000000"/>
                <w:sz w:val="22"/>
                <w:szCs w:val="22"/>
              </w:rPr>
              <w:t>In caso di infortunio che colpisca contemporaneamente più assicurati l'esborso a carico della Società non potrà superare l'importo di € 15.000.000,00.</w:t>
            </w:r>
          </w:p>
          <w:p w14:paraId="0BF1DF22" w14:textId="6DBC0E11" w:rsidR="00EF75B1" w:rsidRPr="00F95D76" w:rsidRDefault="00EF75B1" w:rsidP="004C22E0">
            <w:pPr>
              <w:keepNext/>
              <w:keepLines/>
              <w:suppressLineNumbers/>
              <w:ind w:right="-3"/>
              <w:contextualSpacing/>
              <w:jc w:val="both"/>
              <w:textAlignment w:val="baseline"/>
              <w:outlineLvl w:val="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</w:tcPr>
          <w:p w14:paraId="5909C72F" w14:textId="63936622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25" w:type="dxa"/>
          </w:tcPr>
          <w:p w14:paraId="727D4E1A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dxa"/>
          </w:tcPr>
          <w:p w14:paraId="4419D941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75B1" w:rsidRPr="00F95D76" w14:paraId="0BA54F4F" w14:textId="2EB05E4B" w:rsidTr="00EF75B1">
        <w:trPr>
          <w:trHeight w:val="1546"/>
        </w:trPr>
        <w:tc>
          <w:tcPr>
            <w:tcW w:w="1026" w:type="dxa"/>
          </w:tcPr>
          <w:p w14:paraId="0058447C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017" w:type="dxa"/>
          </w:tcPr>
          <w:p w14:paraId="2CEF8856" w14:textId="77777777" w:rsidR="00EF75B1" w:rsidRPr="00F95D76" w:rsidRDefault="00EF75B1" w:rsidP="003A143B">
            <w:pP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bookmarkStart w:id="0" w:name="_Toc15025618"/>
            <w:r w:rsidRPr="00F95D76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ART. 43 CRITERI DI INDENNIZZABILITÀ</w:t>
            </w:r>
            <w:bookmarkEnd w:id="0"/>
          </w:p>
          <w:p w14:paraId="51E62D02" w14:textId="77777777" w:rsidR="00EF75B1" w:rsidRPr="00F95D76" w:rsidRDefault="00EF75B1" w:rsidP="003A143B">
            <w:pPr>
              <w:jc w:val="both"/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u w:val="single"/>
              </w:rPr>
            </w:pPr>
            <w:r w:rsidRPr="00F95D76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u w:val="single"/>
              </w:rPr>
              <w:t>Invalidità permanente</w:t>
            </w:r>
          </w:p>
          <w:p w14:paraId="43F7A624" w14:textId="6A2E74AD" w:rsidR="00EF75B1" w:rsidRPr="00F95D76" w:rsidRDefault="00EF75B1" w:rsidP="00421394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</w:tcPr>
          <w:p w14:paraId="543B6474" w14:textId="77777777" w:rsidR="00EF75B1" w:rsidRPr="00F95D76" w:rsidRDefault="00EF75B1" w:rsidP="00AC4AD3">
            <w:pPr>
              <w:keepNext/>
              <w:keepLines/>
              <w:suppressLineNumbers/>
              <w:ind w:right="-3"/>
              <w:contextualSpacing/>
              <w:jc w:val="both"/>
              <w:textAlignment w:val="baseline"/>
              <w:outlineLvl w:val="0"/>
              <w:rPr>
                <w:rFonts w:asciiTheme="minorHAnsi" w:eastAsia="Arial" w:hAnsiTheme="minorHAnsi" w:cstheme="minorHAnsi"/>
                <w:bCs/>
                <w:i/>
                <w:color w:val="000000"/>
                <w:sz w:val="22"/>
                <w:szCs w:val="22"/>
                <w:u w:val="single"/>
              </w:rPr>
            </w:pPr>
            <w:r w:rsidRPr="00F95D76">
              <w:rPr>
                <w:rFonts w:asciiTheme="minorHAnsi" w:eastAsia="Arial" w:hAnsiTheme="minorHAnsi" w:cstheme="minorHAnsi"/>
                <w:bCs/>
                <w:i/>
                <w:color w:val="000000"/>
                <w:sz w:val="22"/>
                <w:szCs w:val="22"/>
                <w:u w:val="single"/>
              </w:rPr>
              <w:t>Accertamento del grado di invalidità permanente</w:t>
            </w:r>
          </w:p>
          <w:p w14:paraId="4DB988F6" w14:textId="2FD8BC55" w:rsidR="00EF75B1" w:rsidRPr="00F95D76" w:rsidRDefault="00EF75B1" w:rsidP="00AC4AD3">
            <w:pPr>
              <w:keepNext/>
              <w:keepLines/>
              <w:suppressLineNumbers/>
              <w:ind w:right="-3"/>
              <w:contextualSpacing/>
              <w:jc w:val="both"/>
              <w:textAlignment w:val="baseline"/>
              <w:outlineLvl w:val="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F95D7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L’ultimo punto si intende così modificato:</w:t>
            </w:r>
          </w:p>
          <w:p w14:paraId="31DBD25D" w14:textId="7957F09A" w:rsidR="00EF75B1" w:rsidRPr="00F95D76" w:rsidRDefault="00EF75B1" w:rsidP="004312F0">
            <w:pPr>
              <w:keepNext/>
              <w:keepLines/>
              <w:numPr>
                <w:ilvl w:val="0"/>
                <w:numId w:val="5"/>
              </w:numPr>
              <w:suppressLineNumbers/>
              <w:ind w:right="-3"/>
              <w:contextualSpacing/>
              <w:jc w:val="both"/>
              <w:textAlignment w:val="baseline"/>
              <w:outlineLvl w:val="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F95D76">
              <w:rPr>
                <w:rFonts w:asciiTheme="minorHAnsi" w:eastAsia="Arial" w:hAnsiTheme="minorHAnsi" w:cstheme="minorHAnsi"/>
                <w:bCs/>
                <w:iCs/>
                <w:color w:val="000000"/>
                <w:sz w:val="22"/>
                <w:szCs w:val="22"/>
              </w:rPr>
              <w:t>in caso di valutazione della invalidità permanente di grado pari o superiore al 50%, sarà liquidata una somma pari al 100% del capitale assicurato.</w:t>
            </w:r>
          </w:p>
        </w:tc>
        <w:tc>
          <w:tcPr>
            <w:tcW w:w="770" w:type="dxa"/>
          </w:tcPr>
          <w:p w14:paraId="592215A5" w14:textId="36B07C69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25" w:type="dxa"/>
          </w:tcPr>
          <w:p w14:paraId="0939B855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dxa"/>
          </w:tcPr>
          <w:p w14:paraId="3F1E2841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75B1" w:rsidRPr="00F95D76" w14:paraId="600C90CE" w14:textId="02FB2A9F" w:rsidTr="00EF75B1">
        <w:trPr>
          <w:trHeight w:val="655"/>
        </w:trPr>
        <w:tc>
          <w:tcPr>
            <w:tcW w:w="1026" w:type="dxa"/>
          </w:tcPr>
          <w:p w14:paraId="5FE0408C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91333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026B4A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017" w:type="dxa"/>
          </w:tcPr>
          <w:p w14:paraId="20AB4626" w14:textId="5B161478" w:rsidR="00EF75B1" w:rsidRPr="00F95D76" w:rsidRDefault="00EF75B1" w:rsidP="00AC4AD3">
            <w:pP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F95D76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ART. 43 CRITERI DI INDENNIZZABILITÀ e </w:t>
            </w:r>
          </w:p>
          <w:p w14:paraId="47C33514" w14:textId="26D82B31" w:rsidR="00EF75B1" w:rsidRPr="00F95D76" w:rsidRDefault="00EF75B1" w:rsidP="00AC4AD3">
            <w:pP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ART. 51 CAPITALI ASSICURATI E FRANCHIGIE</w:t>
            </w:r>
          </w:p>
          <w:p w14:paraId="3D69370B" w14:textId="0A4D5FF2" w:rsidR="00EF75B1" w:rsidRPr="00F95D76" w:rsidRDefault="00EF75B1" w:rsidP="00352534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F95D7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Diaria da ricovero</w:t>
            </w:r>
          </w:p>
        </w:tc>
        <w:tc>
          <w:tcPr>
            <w:tcW w:w="4791" w:type="dxa"/>
          </w:tcPr>
          <w:p w14:paraId="4E57BA4F" w14:textId="0B73BCC9" w:rsidR="00EF75B1" w:rsidRPr="00F95D76" w:rsidRDefault="00EF75B1" w:rsidP="0004255A">
            <w:pPr>
              <w:keepNext/>
              <w:keepLines/>
              <w:suppressLineNumbers/>
              <w:ind w:left="144" w:right="-3"/>
              <w:contextualSpacing/>
              <w:jc w:val="both"/>
              <w:textAlignment w:val="baseline"/>
              <w:outlineLvl w:val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Elevazione periodo massimo da 200 a 300 giorni:</w:t>
            </w:r>
          </w:p>
          <w:p w14:paraId="2C199710" w14:textId="362A54F1" w:rsidR="00EF75B1" w:rsidRPr="00F95D76" w:rsidRDefault="00EF75B1" w:rsidP="0004255A">
            <w:pPr>
              <w:keepNext/>
              <w:keepLines/>
              <w:suppressLineNumbers/>
              <w:ind w:left="144" w:right="-3"/>
              <w:contextualSpacing/>
              <w:jc w:val="both"/>
              <w:textAlignment w:val="baseline"/>
              <w:outlineLvl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95D7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L’indennità è corrisposta per un periodo massimo di 300 giorni per sinistro.</w:t>
            </w:r>
          </w:p>
        </w:tc>
        <w:tc>
          <w:tcPr>
            <w:tcW w:w="770" w:type="dxa"/>
          </w:tcPr>
          <w:p w14:paraId="6CC516E7" w14:textId="1F7D8F34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25" w:type="dxa"/>
          </w:tcPr>
          <w:p w14:paraId="600A1B3C" w14:textId="77777777" w:rsidR="00EF75B1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dxa"/>
          </w:tcPr>
          <w:p w14:paraId="789EC38A" w14:textId="77777777" w:rsidR="00EF75B1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75B1" w:rsidRPr="00F95D76" w14:paraId="53B35884" w14:textId="7DC084A9" w:rsidTr="00EF75B1">
        <w:trPr>
          <w:trHeight w:val="655"/>
        </w:trPr>
        <w:tc>
          <w:tcPr>
            <w:tcW w:w="1026" w:type="dxa"/>
          </w:tcPr>
          <w:p w14:paraId="3EEA1EB2" w14:textId="77777777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61DF4742" w14:textId="77777777" w:rsidR="00EF75B1" w:rsidRPr="00F95D76" w:rsidRDefault="00EF75B1" w:rsidP="00AC4AD3">
            <w:pP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F95D76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ART. 19 COASSICURAZIONE E DELEGA</w:t>
            </w:r>
          </w:p>
          <w:p w14:paraId="36A862FD" w14:textId="0E5C86CA" w:rsidR="00EF75B1" w:rsidRPr="00F95D76" w:rsidRDefault="00EF75B1" w:rsidP="00AC4AD3">
            <w:pPr>
              <w:rPr>
                <w:rFonts w:asciiTheme="minorHAnsi" w:eastAsia="Arial" w:hAnsiTheme="minorHAnsi" w:cstheme="minorHAnsi"/>
                <w:iCs/>
                <w:color w:val="000000"/>
                <w:sz w:val="22"/>
                <w:szCs w:val="22"/>
              </w:rPr>
            </w:pPr>
            <w:r w:rsidRPr="00F95D76">
              <w:rPr>
                <w:rFonts w:asciiTheme="minorHAnsi" w:eastAsia="Arial" w:hAnsiTheme="minorHAnsi" w:cstheme="minorHAnsi"/>
                <w:iCs/>
                <w:color w:val="000000"/>
                <w:sz w:val="22"/>
                <w:szCs w:val="22"/>
              </w:rPr>
              <w:t>Sostituzione articolo</w:t>
            </w:r>
          </w:p>
        </w:tc>
        <w:tc>
          <w:tcPr>
            <w:tcW w:w="4791" w:type="dxa"/>
          </w:tcPr>
          <w:p w14:paraId="6AD98FD5" w14:textId="7593F28D" w:rsidR="00EF75B1" w:rsidRPr="00F95D76" w:rsidRDefault="00EF75B1" w:rsidP="00F95D76">
            <w:pPr>
              <w:keepNext/>
              <w:keepLines/>
              <w:suppressLineNumbers/>
              <w:ind w:left="144" w:right="-3"/>
              <w:contextualSpacing/>
              <w:jc w:val="both"/>
              <w:textAlignment w:val="baseline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b/>
                <w:sz w:val="22"/>
                <w:szCs w:val="22"/>
              </w:rPr>
              <w:t>Sostituzione articolo come segue:</w:t>
            </w:r>
          </w:p>
          <w:p w14:paraId="05FA5DC2" w14:textId="0EABAB5C" w:rsidR="00EF75B1" w:rsidRPr="00F95D76" w:rsidRDefault="00EF75B1" w:rsidP="00F95D76">
            <w:pPr>
              <w:keepNext/>
              <w:keepLines/>
              <w:suppressLineNumbers/>
              <w:ind w:left="144" w:right="-3"/>
              <w:contextualSpacing/>
              <w:jc w:val="both"/>
              <w:textAlignment w:val="baseline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ART. 19 COASSICURAZIONE E DELEGA </w:t>
            </w:r>
          </w:p>
          <w:p w14:paraId="2257B2E5" w14:textId="2BAF7A7A" w:rsidR="00EF75B1" w:rsidRPr="00F95D76" w:rsidRDefault="00EF75B1" w:rsidP="00F95D76">
            <w:pPr>
              <w:keepNext/>
              <w:keepLines/>
              <w:suppressLineNumbers/>
              <w:ind w:left="144" w:right="-3"/>
              <w:contextualSpacing/>
              <w:jc w:val="both"/>
              <w:textAlignment w:val="baseline"/>
              <w:outlineLvl w:val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95D7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 caso di coassicurazione l'assicurazione è ripartita per quote tra gli assicuratori indicati nel riparto allegato. In caso di sinistro, la Società delegataria ne gestirà e definirà la liquidazione e le Società coassicuratrici, che si impegnano ad accettare la liquidazione definita dalla Società delegataria, concorreranno nel pagamento in proporzione della quota da esse assicurata</w:t>
            </w:r>
            <w:r w:rsidRPr="00F95D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. </w:t>
            </w:r>
            <w:r w:rsidRPr="00F95D7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 ogni caso la delegataria si impegna a emettere atto di liquidazione per l’intero importo del sinistro e a rilasciare all’avente diritto quietanza per l’ammontare complessivo dell’indennizzo. Con la sottoscrizione della presente polizza, le coassicuratrici danno mandato alla delegataria a firmare, anche per loro nome e per loro conto, ogni appendice, modifica, integrazione, estensione di garanzia, variazione di massimale, somma assicurata, capitale assicurato e quant’altro. Pertanto, la firma apposta dalla delegataria rende validi a ogni effetto i successivi documenti anche per le coassicuratrici.</w:t>
            </w:r>
          </w:p>
          <w:p w14:paraId="74EA52F5" w14:textId="77777777" w:rsidR="00EF75B1" w:rsidRPr="00F95D76" w:rsidRDefault="00EF75B1" w:rsidP="0004255A">
            <w:pPr>
              <w:keepNext/>
              <w:keepLines/>
              <w:suppressLineNumbers/>
              <w:ind w:left="144" w:right="-3"/>
              <w:contextualSpacing/>
              <w:jc w:val="both"/>
              <w:textAlignment w:val="baseline"/>
              <w:outlineLvl w:val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770" w:type="dxa"/>
          </w:tcPr>
          <w:p w14:paraId="5C7D730B" w14:textId="4D40857B" w:rsidR="00EF75B1" w:rsidRPr="00F95D76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25" w:type="dxa"/>
          </w:tcPr>
          <w:p w14:paraId="33D0E1E5" w14:textId="77777777" w:rsidR="00EF75B1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dxa"/>
          </w:tcPr>
          <w:p w14:paraId="5DAE3E28" w14:textId="77777777" w:rsidR="00EF75B1" w:rsidRDefault="00EF75B1" w:rsidP="0042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E87308" w14:textId="77777777" w:rsidR="0032281A" w:rsidRDefault="0032281A" w:rsidP="000A207C">
      <w:pPr>
        <w:pStyle w:val="Testo"/>
        <w:rPr>
          <w:rFonts w:asciiTheme="minorHAnsi" w:hAnsiTheme="minorHAnsi"/>
          <w:b/>
          <w:sz w:val="24"/>
          <w:szCs w:val="24"/>
        </w:rPr>
      </w:pPr>
    </w:p>
    <w:p w14:paraId="7991B8EB" w14:textId="77777777" w:rsidR="0032281A" w:rsidRDefault="0032281A" w:rsidP="000A207C">
      <w:pPr>
        <w:pStyle w:val="Testo"/>
        <w:rPr>
          <w:rFonts w:asciiTheme="minorHAnsi" w:hAnsiTheme="minorHAnsi"/>
          <w:b/>
          <w:sz w:val="24"/>
          <w:szCs w:val="24"/>
        </w:rPr>
      </w:pPr>
    </w:p>
    <w:p w14:paraId="6670065B" w14:textId="77777777" w:rsidR="0032281A" w:rsidRDefault="0032281A" w:rsidP="000A207C">
      <w:pPr>
        <w:pStyle w:val="Testo"/>
        <w:rPr>
          <w:rFonts w:asciiTheme="minorHAnsi" w:hAnsiTheme="minorHAnsi"/>
          <w:b/>
          <w:sz w:val="24"/>
          <w:szCs w:val="24"/>
        </w:rPr>
      </w:pPr>
    </w:p>
    <w:p w14:paraId="72B0BBFA" w14:textId="77777777" w:rsidR="000A207C" w:rsidRPr="00CA6980" w:rsidRDefault="000A207C" w:rsidP="00315620">
      <w:pPr>
        <w:pStyle w:val="Default"/>
        <w:rPr>
          <w:rFonts w:asciiTheme="minorHAnsi" w:hAnsiTheme="minorHAnsi"/>
          <w:i/>
          <w:iCs/>
        </w:rPr>
      </w:pPr>
    </w:p>
    <w:sectPr w:rsidR="000A207C" w:rsidRPr="00CA69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98D"/>
    <w:multiLevelType w:val="hybridMultilevel"/>
    <w:tmpl w:val="751C41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5A8A"/>
    <w:multiLevelType w:val="hybridMultilevel"/>
    <w:tmpl w:val="8CF2C600"/>
    <w:lvl w:ilvl="0" w:tplc="485AF216">
      <w:start w:val="1"/>
      <w:numFmt w:val="decimal"/>
      <w:lvlText w:val="Art. %1"/>
      <w:lvlJc w:val="left"/>
      <w:pPr>
        <w:tabs>
          <w:tab w:val="num" w:pos="851"/>
        </w:tabs>
        <w:ind w:left="851" w:hanging="851"/>
      </w:pPr>
      <w:rPr>
        <w:rFonts w:ascii="Arial Narrow" w:hAnsi="Arial Narrow" w:hint="default"/>
        <w:b/>
        <w:i w:val="0"/>
      </w:rPr>
    </w:lvl>
    <w:lvl w:ilvl="1" w:tplc="2E0E1DE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b/>
        <w:i w:val="0"/>
      </w:rPr>
    </w:lvl>
    <w:lvl w:ilvl="2" w:tplc="6F28C9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C6BEA"/>
    <w:multiLevelType w:val="hybridMultilevel"/>
    <w:tmpl w:val="E9F64984"/>
    <w:lvl w:ilvl="0" w:tplc="136A5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5416B"/>
    <w:multiLevelType w:val="hybridMultilevel"/>
    <w:tmpl w:val="B644BDB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F966AC"/>
    <w:multiLevelType w:val="hybridMultilevel"/>
    <w:tmpl w:val="6284DC66"/>
    <w:lvl w:ilvl="0" w:tplc="FF3A20E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93687">
    <w:abstractNumId w:val="2"/>
  </w:num>
  <w:num w:numId="2" w16cid:durableId="2005743967">
    <w:abstractNumId w:val="1"/>
  </w:num>
  <w:num w:numId="3" w16cid:durableId="1246450578">
    <w:abstractNumId w:val="0"/>
  </w:num>
  <w:num w:numId="4" w16cid:durableId="992565022">
    <w:abstractNumId w:val="4"/>
  </w:num>
  <w:num w:numId="5" w16cid:durableId="56167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0D5"/>
    <w:rsid w:val="0004255A"/>
    <w:rsid w:val="00044EDC"/>
    <w:rsid w:val="00045278"/>
    <w:rsid w:val="000845D5"/>
    <w:rsid w:val="000A207C"/>
    <w:rsid w:val="001374D8"/>
    <w:rsid w:val="00194BB0"/>
    <w:rsid w:val="001E49A9"/>
    <w:rsid w:val="001F219A"/>
    <w:rsid w:val="002033C5"/>
    <w:rsid w:val="00212994"/>
    <w:rsid w:val="00231BE5"/>
    <w:rsid w:val="0027544A"/>
    <w:rsid w:val="0028184C"/>
    <w:rsid w:val="00282B61"/>
    <w:rsid w:val="002A16CE"/>
    <w:rsid w:val="002B10D5"/>
    <w:rsid w:val="002C54F1"/>
    <w:rsid w:val="00315620"/>
    <w:rsid w:val="0032281A"/>
    <w:rsid w:val="00351C72"/>
    <w:rsid w:val="00352378"/>
    <w:rsid w:val="00352534"/>
    <w:rsid w:val="003672EF"/>
    <w:rsid w:val="0039022A"/>
    <w:rsid w:val="003A143B"/>
    <w:rsid w:val="003D1270"/>
    <w:rsid w:val="00402027"/>
    <w:rsid w:val="00410E40"/>
    <w:rsid w:val="004312F0"/>
    <w:rsid w:val="00464D9E"/>
    <w:rsid w:val="00477D5E"/>
    <w:rsid w:val="004811A0"/>
    <w:rsid w:val="004C22E0"/>
    <w:rsid w:val="004C3C69"/>
    <w:rsid w:val="004C5687"/>
    <w:rsid w:val="004E3C11"/>
    <w:rsid w:val="004F3D4F"/>
    <w:rsid w:val="00502BAA"/>
    <w:rsid w:val="00517335"/>
    <w:rsid w:val="005238FF"/>
    <w:rsid w:val="00536391"/>
    <w:rsid w:val="00583D15"/>
    <w:rsid w:val="005D2272"/>
    <w:rsid w:val="006E0FCE"/>
    <w:rsid w:val="00723D19"/>
    <w:rsid w:val="00727BE1"/>
    <w:rsid w:val="007302A9"/>
    <w:rsid w:val="00757693"/>
    <w:rsid w:val="007828A2"/>
    <w:rsid w:val="007F007C"/>
    <w:rsid w:val="008B7B63"/>
    <w:rsid w:val="008D7354"/>
    <w:rsid w:val="008E3F0B"/>
    <w:rsid w:val="008E4519"/>
    <w:rsid w:val="009212C6"/>
    <w:rsid w:val="00933724"/>
    <w:rsid w:val="0095171D"/>
    <w:rsid w:val="00964530"/>
    <w:rsid w:val="00966237"/>
    <w:rsid w:val="009B64D3"/>
    <w:rsid w:val="009D35CE"/>
    <w:rsid w:val="009E1237"/>
    <w:rsid w:val="00A92EB8"/>
    <w:rsid w:val="00AA0485"/>
    <w:rsid w:val="00AB1C6F"/>
    <w:rsid w:val="00AC4AD3"/>
    <w:rsid w:val="00B2448E"/>
    <w:rsid w:val="00B2690B"/>
    <w:rsid w:val="00B5662A"/>
    <w:rsid w:val="00B605D3"/>
    <w:rsid w:val="00B878C4"/>
    <w:rsid w:val="00BA4B54"/>
    <w:rsid w:val="00BD2127"/>
    <w:rsid w:val="00BD3958"/>
    <w:rsid w:val="00BF2127"/>
    <w:rsid w:val="00BF6853"/>
    <w:rsid w:val="00C900E2"/>
    <w:rsid w:val="00C90601"/>
    <w:rsid w:val="00CA6980"/>
    <w:rsid w:val="00CD5BB7"/>
    <w:rsid w:val="00CE12BB"/>
    <w:rsid w:val="00CE1565"/>
    <w:rsid w:val="00D21B58"/>
    <w:rsid w:val="00D404A4"/>
    <w:rsid w:val="00D81E6A"/>
    <w:rsid w:val="00DC7036"/>
    <w:rsid w:val="00E641EA"/>
    <w:rsid w:val="00E778E7"/>
    <w:rsid w:val="00E94E30"/>
    <w:rsid w:val="00EB0F0B"/>
    <w:rsid w:val="00EB518C"/>
    <w:rsid w:val="00ED08EE"/>
    <w:rsid w:val="00ED50BB"/>
    <w:rsid w:val="00EF75B1"/>
    <w:rsid w:val="00F129BE"/>
    <w:rsid w:val="00F12D1C"/>
    <w:rsid w:val="00F95D76"/>
    <w:rsid w:val="00F95E3C"/>
    <w:rsid w:val="00FA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D8AF"/>
  <w15:docId w15:val="{FDCB3AEE-8ECC-46D5-BCCF-423481D8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4519"/>
    <w:pPr>
      <w:ind w:left="720"/>
      <w:contextualSpacing/>
    </w:pPr>
  </w:style>
  <w:style w:type="paragraph" w:customStyle="1" w:styleId="TestoRientro15">
    <w:name w:val="Testo Rientro 1.5"/>
    <w:basedOn w:val="Normale"/>
    <w:link w:val="TestoRientro15CarattereCarattere"/>
    <w:rsid w:val="008E4519"/>
    <w:pPr>
      <w:tabs>
        <w:tab w:val="left" w:pos="3645"/>
      </w:tabs>
      <w:spacing w:before="180" w:after="120" w:line="264" w:lineRule="auto"/>
      <w:ind w:left="851"/>
      <w:jc w:val="both"/>
    </w:pPr>
    <w:rPr>
      <w:rFonts w:ascii="Arial Narrow" w:hAnsi="Arial Narrow"/>
      <w:sz w:val="22"/>
      <w:szCs w:val="20"/>
    </w:rPr>
  </w:style>
  <w:style w:type="character" w:customStyle="1" w:styleId="TestoRientro15CarattereCarattere">
    <w:name w:val="Testo Rientro 1.5 Carattere Carattere"/>
    <w:link w:val="TestoRientro15"/>
    <w:rsid w:val="008E4519"/>
    <w:rPr>
      <w:rFonts w:ascii="Arial Narrow" w:eastAsia="Times New Roman" w:hAnsi="Arial Narrow" w:cs="Times New Roman"/>
      <w:szCs w:val="20"/>
      <w:lang w:eastAsia="it-IT"/>
    </w:rPr>
  </w:style>
  <w:style w:type="paragraph" w:customStyle="1" w:styleId="Default">
    <w:name w:val="Default"/>
    <w:rsid w:val="000A207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estoCarattereCarattere">
    <w:name w:val="Testo Carattere Carattere"/>
    <w:link w:val="Testo"/>
    <w:locked/>
    <w:rsid w:val="000A207C"/>
    <w:rPr>
      <w:rFonts w:ascii="Arial Narrow" w:eastAsia="Times New Roman" w:hAnsi="Arial Narrow" w:cs="Times New Roman"/>
      <w:szCs w:val="20"/>
      <w:lang w:eastAsia="it-IT"/>
    </w:rPr>
  </w:style>
  <w:style w:type="paragraph" w:customStyle="1" w:styleId="Testo">
    <w:name w:val="Testo"/>
    <w:basedOn w:val="Normale"/>
    <w:link w:val="TestoCarattereCarattere"/>
    <w:rsid w:val="000A207C"/>
    <w:pPr>
      <w:tabs>
        <w:tab w:val="left" w:pos="3645"/>
      </w:tabs>
      <w:spacing w:before="180" w:after="120" w:line="264" w:lineRule="auto"/>
      <w:jc w:val="both"/>
    </w:pPr>
    <w:rPr>
      <w:rFonts w:ascii="Arial Narrow" w:hAnsi="Arial Narrow"/>
      <w:sz w:val="22"/>
      <w:szCs w:val="20"/>
    </w:rPr>
  </w:style>
  <w:style w:type="table" w:styleId="Grigliatabella">
    <w:name w:val="Table Grid"/>
    <w:basedOn w:val="Tabellanormale"/>
    <w:uiPriority w:val="59"/>
    <w:rsid w:val="000A20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6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62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5BF2D376E4CA42B66CC31EF6597606" ma:contentTypeVersion="6" ma:contentTypeDescription="Creare un nuovo documento." ma:contentTypeScope="" ma:versionID="555a67af9def44048584a4162caa07be">
  <xsd:schema xmlns:xsd="http://www.w3.org/2001/XMLSchema" xmlns:xs="http://www.w3.org/2001/XMLSchema" xmlns:p="http://schemas.microsoft.com/office/2006/metadata/properties" xmlns:ns1="http://schemas.microsoft.com/sharepoint/v3" xmlns:ns2="d5b5c6b6-a3a7-4c55-be2e-b841db6df9f7" xmlns:ns3="3ee8edbc-ed20-4648-aba5-2f8c914c209f" targetNamespace="http://schemas.microsoft.com/office/2006/metadata/properties" ma:root="true" ma:fieldsID="684e1d51e1716f3684a9aed878635c57" ns1:_="" ns2:_="" ns3:_="">
    <xsd:import namespace="http://schemas.microsoft.com/sharepoint/v3"/>
    <xsd:import namespace="d5b5c6b6-a3a7-4c55-be2e-b841db6df9f7"/>
    <xsd:import namespace="3ee8edbc-ed20-4648-aba5-2f8c914c20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SharedWithUsers" minOccurs="0"/>
                <xsd:element ref="ns3:FirmaDigit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zione" ma:description="Una descrizione del set di documenti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5c6b6-a3a7-4c55-be2e-b841db6df9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8edbc-ed20-4648-aba5-2f8c914c209f" elementFormDefault="qualified">
    <xsd:import namespace="http://schemas.microsoft.com/office/2006/documentManagement/types"/>
    <xsd:import namespace="http://schemas.microsoft.com/office/infopath/2007/PartnerControls"/>
    <xsd:element name="FirmaDigitale" ma:index="14" nillable="true" ma:displayName="FirmaDigitale" ma:internalName="FirmaDigita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FirmaDigitale xmlns="3ee8edbc-ed20-4648-aba5-2f8c914c209f">
      <Url xsi:nil="true"/>
      <Description xsi:nil="true"/>
    </FirmaDigitale>
    <_dlc_DocId xmlns="d5b5c6b6-a3a7-4c55-be2e-b841db6df9f7">3QMUMWUHFVR5-1727897364-72267</_dlc_DocId>
    <_dlc_DocIdUrl xmlns="d5b5c6b6-a3a7-4c55-be2e-b841db6df9f7">
      <Url>https://documentale.cira.it/_layouts/15/DocIdRedir.aspx?ID=3QMUMWUHFVR5-1727897364-72267</Url>
      <Description>3QMUMWUHFVR5-1727897364-72267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9B73F3-C2CF-4F3D-8490-D461F412D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b5c6b6-a3a7-4c55-be2e-b841db6df9f7"/>
    <ds:schemaRef ds:uri="3ee8edbc-ed20-4648-aba5-2f8c914c2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DF0DC-0CC9-407C-B178-5D5FD3A263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8F91EE-520B-4C59-ADFC-D3367E2923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e8edbc-ed20-4648-aba5-2f8c914c209f"/>
    <ds:schemaRef ds:uri="d5b5c6b6-a3a7-4c55-be2e-b841db6df9f7"/>
  </ds:schemaRefs>
</ds:datastoreItem>
</file>

<file path=customXml/itemProps4.xml><?xml version="1.0" encoding="utf-8"?>
<ds:datastoreItem xmlns:ds="http://schemas.openxmlformats.org/officeDocument/2006/customXml" ds:itemID="{CBF0C727-CBE7-4B7C-9DE6-0CD182AD7B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906A9E-59D9-4EAD-92E6-2EA029357D8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2679</Characters>
  <Application>Microsoft Office Word</Application>
  <DocSecurity>0</DocSecurity>
  <Lines>157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 Ruggiero</dc:creator>
  <cp:lastModifiedBy>Luigi Paparone</cp:lastModifiedBy>
  <cp:revision>4</cp:revision>
  <cp:lastPrinted>2018-10-30T08:57:00Z</cp:lastPrinted>
  <dcterms:created xsi:type="dcterms:W3CDTF">2025-12-10T11:22:00Z</dcterms:created>
  <dcterms:modified xsi:type="dcterms:W3CDTF">2025-12-12T09:44:00Z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2025-07-15T14:48:31Z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94285363-a1fa-42e9-96cc-dab80561e4cb</vt:lpwstr>
  </property>
  <property fmtid="{D5CDD505-2E9C-101B-9397-08002B2CF9AE}" pid="8" name="MSIP_Label_9043f10a-881e-4653-a55e-02ca2cc829dc_ContentBits">
    <vt:lpwstr>0</vt:lpwstr>
  </property>
  <property fmtid="{D5CDD505-2E9C-101B-9397-08002B2CF9AE}" pid="9" name="ContentTypeId">
    <vt:lpwstr>0x010100D35BF2D376E4CA42B66CC31EF6597606</vt:lpwstr>
  </property>
  <property fmtid="{D5CDD505-2E9C-101B-9397-08002B2CF9AE}" pid="10" name="_dlc_DocIdItemGuid">
    <vt:lpwstr>004513fc-c373-4c4a-abf7-6a4b178442fc</vt:lpwstr>
  </property>
</Properties>
</file>