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510E57E1" w14:textId="77777777" w:rsidR="002B19A4" w:rsidRPr="00C76BFC" w:rsidRDefault="002B19A4" w:rsidP="002B19A4">
      <w:pPr>
        <w:widowControl w:val="0"/>
        <w:spacing w:line="23" w:lineRule="atLeast"/>
        <w:ind w:left="567"/>
        <w:jc w:val="both"/>
        <w:rPr>
          <w:rFonts w:ascii="Cambria" w:hAnsi="Cambria"/>
          <w:b/>
          <w:bCs/>
        </w:rPr>
      </w:pPr>
      <w:r w:rsidRPr="00C76BFC">
        <w:rPr>
          <w:rFonts w:ascii="Cambria" w:hAnsi="Cambria"/>
          <w:b/>
          <w:bCs/>
        </w:rPr>
        <w:t xml:space="preserve">Procedura aperta ex art 71 del D.Lgs 36/2023 per l’affidamento del servizio di ristorazione aziendale, bar e gestione dei distributori di bevande e snack di importo superiore alle soglie europee, con applicazione del criterio dell’offerta economicamente più vantaggiosa sulla base del miglior rapporto qualità/prezzo (OEPV), ex art. 108, comma 1, per la durata di due anni. </w:t>
      </w:r>
    </w:p>
    <w:p w14:paraId="40B2B1FA" w14:textId="718F0643" w:rsidR="009479A3" w:rsidRPr="00C91B23" w:rsidRDefault="009479A3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3A19C3" w14:textId="30C415B7" w:rsidR="004D3ADD" w:rsidRPr="00D863C8" w:rsidRDefault="004D3ADD" w:rsidP="00D863C8">
      <w:pPr>
        <w:widowControl w:val="0"/>
        <w:spacing w:line="23" w:lineRule="atLeast"/>
        <w:jc w:val="center"/>
        <w:rPr>
          <w:rFonts w:ascii="Calibri" w:hAnsi="Calibri" w:cs="Calibri"/>
          <w:b/>
          <w:iCs/>
          <w:sz w:val="22"/>
          <w:szCs w:val="22"/>
        </w:rPr>
      </w:pPr>
      <w:r w:rsidRPr="00D863C8">
        <w:rPr>
          <w:rFonts w:ascii="Calibri" w:hAnsi="Calibri" w:cs="Calibri"/>
          <w:b/>
          <w:bCs/>
          <w:iCs/>
          <w:sz w:val="22"/>
          <w:szCs w:val="22"/>
        </w:rPr>
        <w:t>tra</w:t>
      </w:r>
    </w:p>
    <w:p w14:paraId="6DFB28E0" w14:textId="77777777" w:rsidR="004D3ADD" w:rsidRPr="00D863C8" w:rsidRDefault="004D3ADD" w:rsidP="00D863C8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D863C8">
        <w:rPr>
          <w:rFonts w:ascii="Calibri" w:hAnsi="Calibri" w:cs="Calibri"/>
          <w:b/>
          <w:bCs/>
          <w:iCs/>
          <w:sz w:val="22"/>
          <w:szCs w:val="22"/>
        </w:rPr>
        <w:t>Il Centro Italiano Ricerche Aerospaziali CIRA SCpA</w:t>
      </w:r>
    </w:p>
    <w:p w14:paraId="575C0DD0" w14:textId="7227B3B4" w:rsidR="00181BCE" w:rsidRPr="00D863C8" w:rsidRDefault="00265BA2" w:rsidP="00D863C8">
      <w:pPr>
        <w:ind w:right="-21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D863C8">
        <w:rPr>
          <w:rFonts w:ascii="Calibri" w:hAnsi="Calibri" w:cs="Calibri"/>
          <w:b/>
          <w:bCs/>
          <w:iCs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CC7C3A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5pt;height:18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CC7C3A">
        <w:rPr>
          <w:rFonts w:ascii="Calibri" w:hAnsi="Calibri" w:cs="Calibri"/>
        </w:rPr>
        <w:pict w14:anchorId="36D71092">
          <v:shape id="_x0000_i1026" type="#_x0000_t75" style="width:167.5pt;height:18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CC7C3A">
        <w:rPr>
          <w:rFonts w:ascii="Calibri" w:hAnsi="Calibri" w:cs="Calibri"/>
        </w:rPr>
        <w:pict w14:anchorId="73A391B2">
          <v:shape id="_x0000_i1027" type="#_x0000_t75" style="width:148.5pt;height:18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CC7C3A">
        <w:rPr>
          <w:rFonts w:ascii="Calibri" w:hAnsi="Calibri" w:cs="Calibri"/>
        </w:rPr>
        <w:pict w14:anchorId="65193FA4">
          <v:shape id="_x0000_i1028" type="#_x0000_t75" style="width:29.5pt;height:18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CC7C3A">
        <w:rPr>
          <w:rFonts w:ascii="Calibri" w:hAnsi="Calibri" w:cs="Calibri"/>
        </w:rPr>
        <w:pict w14:anchorId="14AB58AA">
          <v:shape id="_x0000_i1029" type="#_x0000_t75" style="width:96.5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CC7C3A">
        <w:rPr>
          <w:rFonts w:ascii="Calibri" w:hAnsi="Calibri" w:cs="Calibri"/>
        </w:rPr>
        <w:pict w14:anchorId="0C751C52">
          <v:shape id="_x0000_i1030" type="#_x0000_t75" style="width:96.5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CC7C3A">
        <w:rPr>
          <w:rFonts w:ascii="Calibri" w:hAnsi="Calibri" w:cs="Calibri"/>
        </w:rPr>
        <w:pict w14:anchorId="03CC2FDD">
          <v:shape id="_x0000_i1031" type="#_x0000_t75" style="width:152pt;height:18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CC7C3A">
        <w:rPr>
          <w:rFonts w:ascii="Calibri" w:hAnsi="Calibri" w:cs="Calibri"/>
        </w:rPr>
        <w:pict w14:anchorId="4B54DBFE">
          <v:shape id="_x0000_i1032" type="#_x0000_t75" style="width:134.5pt;height:18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CC7C3A">
        <w:rPr>
          <w:rFonts w:ascii="Calibri" w:hAnsi="Calibri" w:cs="Calibri"/>
        </w:rPr>
        <w:pict w14:anchorId="11888DA5">
          <v:shape id="_x0000_i1033" type="#_x0000_t75" style="width:135.5pt;height:18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CC7C3A">
        <w:rPr>
          <w:rFonts w:ascii="Calibri" w:hAnsi="Calibri" w:cs="Calibri"/>
        </w:rPr>
        <w:pict w14:anchorId="3EAEBBC6">
          <v:shape id="_x0000_i1034" type="#_x0000_t75" style="width:376.5pt;height:18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30338AE" w:rsidR="00185879" w:rsidRPr="00B2739B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739B">
        <w:rPr>
          <w:rFonts w:ascii="Calibri" w:eastAsia="Calibri" w:hAnsi="Calibri" w:cs="Calibri"/>
          <w:sz w:val="22"/>
          <w:szCs w:val="22"/>
          <w:lang w:eastAsia="en-US"/>
        </w:rPr>
        <w:t>la legge 6 novembre 2012 n. 190, art. 1, comma 17 recante “Disposizioni per la prevenzione e la repressione della corruzione e dell'illegalità nella pubblica amministrazione”;</w:t>
      </w:r>
    </w:p>
    <w:p w14:paraId="3FA5BE89" w14:textId="77777777" w:rsidR="00185879" w:rsidRPr="00B2739B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B2739B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739B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B2739B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709D5A9E" w:rsidR="007A53C6" w:rsidRPr="00B2739B" w:rsidRDefault="008C746F" w:rsidP="00B2739B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B2739B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B2739B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B2739B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B2739B" w:rsidRPr="00B2739B"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Pr="00B2739B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B2739B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B2739B" w:rsidRPr="00B2739B">
        <w:rPr>
          <w:rFonts w:ascii="Calibri" w:eastAsia="Calibri" w:hAnsi="Calibri" w:cs="Calibri"/>
          <w:sz w:val="22"/>
          <w:szCs w:val="22"/>
          <w:lang w:eastAsia="en-US"/>
        </w:rPr>
        <w:t>8</w:t>
      </w:r>
      <w:r w:rsidRPr="00B2739B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https://www.enti33.it/CIRA/SchedeGeneriche/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D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etail/43025/1/494/SchedeGeneriche</w:t>
        </w:r>
      </w:hyperlink>
      <w:r w:rsidR="00B2739B" w:rsidRPr="00B2739B">
        <w:rPr>
          <w:rFonts w:ascii="Calibri" w:hAnsi="Calibri" w:cs="Calibri"/>
          <w:sz w:val="22"/>
          <w:szCs w:val="22"/>
        </w:rPr>
        <w:t xml:space="preserve"> </w:t>
      </w:r>
    </w:p>
    <w:p w14:paraId="697E6F5C" w14:textId="77777777" w:rsidR="007A53C6" w:rsidRPr="00B2739B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19E5B8E8" w:rsidR="001E3538" w:rsidRPr="00B2739B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739B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https://www.enti33.it/(S(frgjjlyq13y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l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jayftqln4niu))/CIRA/DocDownload/DocDownloadPartial/2546946?NomeCampo=IDDOCUMENTO</w:t>
        </w:r>
      </w:hyperlink>
    </w:p>
    <w:p w14:paraId="69A086CC" w14:textId="77777777" w:rsidR="00185879" w:rsidRPr="00B2739B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384B4F9E" w:rsidR="008C746F" w:rsidRPr="00B2739B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739B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B2739B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B2739B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https://www.cira.it/it/area-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f</w:t>
        </w:r>
        <w:r w:rsidR="00B2739B" w:rsidRPr="00B2739B">
          <w:rPr>
            <w:rStyle w:val="Collegamentoipertestuale"/>
            <w:rFonts w:ascii="Calibri" w:hAnsi="Calibri" w:cs="Calibri"/>
            <w:sz w:val="22"/>
            <w:szCs w:val="22"/>
          </w:rPr>
          <w:t>ornitori/</w:t>
        </w:r>
      </w:hyperlink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5DA26A5D" w:rsidR="00181BCE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AD75511" w14:textId="71E73A80" w:rsidR="001F4104" w:rsidRDefault="001F4104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BC2BB9" w14:textId="77777777" w:rsidR="001F4104" w:rsidRPr="00C91B23" w:rsidRDefault="001F4104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5974AC" w14:textId="77777777" w:rsidR="00D863C8" w:rsidRDefault="00D863C8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br w:type="page"/>
      </w:r>
    </w:p>
    <w:p w14:paraId="3B9BC1F5" w14:textId="40161CBE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CC7C3A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2pt;height:18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595646C0" w14:textId="45646C27" w:rsidR="00483315" w:rsidRPr="001B3A6D" w:rsidRDefault="008432EF" w:rsidP="001B3A6D">
      <w:pPr>
        <w:spacing w:before="120"/>
        <w:ind w:left="6372" w:right="261" w:firstLine="708"/>
        <w:jc w:val="both"/>
        <w:rPr>
          <w:rFonts w:ascii="Calibri" w:hAnsi="Calibri" w:cs="Calibri"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sectPr w:rsidR="00483315" w:rsidRPr="001B3A6D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CAB" w14:textId="77777777" w:rsidR="00CC7C3A" w:rsidRDefault="00CC7C3A">
      <w:r>
        <w:separator/>
      </w:r>
    </w:p>
  </w:endnote>
  <w:endnote w:type="continuationSeparator" w:id="0">
    <w:p w14:paraId="2628937F" w14:textId="77777777" w:rsidR="00CC7C3A" w:rsidRDefault="00CC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B74E" w14:textId="77777777" w:rsidR="00CC7C3A" w:rsidRDefault="00CC7C3A">
      <w:r>
        <w:separator/>
      </w:r>
    </w:p>
  </w:footnote>
  <w:footnote w:type="continuationSeparator" w:id="0">
    <w:p w14:paraId="7C8D8A67" w14:textId="77777777" w:rsidR="00CC7C3A" w:rsidRDefault="00CC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30045627">
    <w:abstractNumId w:val="10"/>
  </w:num>
  <w:num w:numId="2" w16cid:durableId="150827937">
    <w:abstractNumId w:val="5"/>
  </w:num>
  <w:num w:numId="3" w16cid:durableId="1287389329">
    <w:abstractNumId w:val="14"/>
  </w:num>
  <w:num w:numId="4" w16cid:durableId="1358234556">
    <w:abstractNumId w:val="15"/>
  </w:num>
  <w:num w:numId="5" w16cid:durableId="1068846886">
    <w:abstractNumId w:val="0"/>
  </w:num>
  <w:num w:numId="6" w16cid:durableId="1236816434">
    <w:abstractNumId w:val="12"/>
  </w:num>
  <w:num w:numId="7" w16cid:durableId="1127428148">
    <w:abstractNumId w:val="6"/>
  </w:num>
  <w:num w:numId="8" w16cid:durableId="351690598">
    <w:abstractNumId w:val="4"/>
  </w:num>
  <w:num w:numId="9" w16cid:durableId="13576665">
    <w:abstractNumId w:val="9"/>
  </w:num>
  <w:num w:numId="10" w16cid:durableId="550119969">
    <w:abstractNumId w:val="2"/>
  </w:num>
  <w:num w:numId="11" w16cid:durableId="1150832557">
    <w:abstractNumId w:val="11"/>
  </w:num>
  <w:num w:numId="12" w16cid:durableId="2101297223">
    <w:abstractNumId w:val="16"/>
    <w:lvlOverride w:ilvl="0">
      <w:startOverride w:val="1"/>
    </w:lvlOverride>
  </w:num>
  <w:num w:numId="13" w16cid:durableId="991712900">
    <w:abstractNumId w:val="7"/>
  </w:num>
  <w:num w:numId="14" w16cid:durableId="1280526901">
    <w:abstractNumId w:val="8"/>
  </w:num>
  <w:num w:numId="15" w16cid:durableId="2063946408">
    <w:abstractNumId w:val="13"/>
  </w:num>
  <w:num w:numId="16" w16cid:durableId="1277834985">
    <w:abstractNumId w:val="3"/>
  </w:num>
  <w:num w:numId="17" w16cid:durableId="1856116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079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03763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06B"/>
    <w:rsid w:val="001A4997"/>
    <w:rsid w:val="001B0D01"/>
    <w:rsid w:val="001B3A6D"/>
    <w:rsid w:val="001B518B"/>
    <w:rsid w:val="001C5041"/>
    <w:rsid w:val="001D1CCE"/>
    <w:rsid w:val="001D2382"/>
    <w:rsid w:val="001E3538"/>
    <w:rsid w:val="001F4104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96E44"/>
    <w:rsid w:val="002A71E1"/>
    <w:rsid w:val="002A7BFE"/>
    <w:rsid w:val="002B0FB9"/>
    <w:rsid w:val="002B19A4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07FF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A3CFE"/>
    <w:rsid w:val="009B2438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C12D8"/>
    <w:rsid w:val="00AD2CF7"/>
    <w:rsid w:val="00AE2CBF"/>
    <w:rsid w:val="00AE62A4"/>
    <w:rsid w:val="00AF3E45"/>
    <w:rsid w:val="00B07A65"/>
    <w:rsid w:val="00B2739B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B3ED3"/>
    <w:rsid w:val="00CB6C9A"/>
    <w:rsid w:val="00CC1AB6"/>
    <w:rsid w:val="00CC22B5"/>
    <w:rsid w:val="00CC3A99"/>
    <w:rsid w:val="00CC7C3A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0C29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863C8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0178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SchedeGeneriche/Detail/43025/1/494/SchedeGenerich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it/area-fornitor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4854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Luigi Paparone</cp:lastModifiedBy>
  <cp:revision>4</cp:revision>
  <cp:lastPrinted>2018-07-17T14:18:00Z</cp:lastPrinted>
  <dcterms:created xsi:type="dcterms:W3CDTF">2026-07-13T14:23:00Z</dcterms:created>
  <dcterms:modified xsi:type="dcterms:W3CDTF">2026-07-14T12:53:00Z</dcterms:modified>
</cp:coreProperties>
</file>